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168B6842" w:rsidR="00113665" w:rsidRPr="0051407C" w:rsidRDefault="00B929DA" w:rsidP="00B929DA">
      <w:pPr>
        <w:spacing w:after="0" w:line="240" w:lineRule="auto"/>
        <w:ind w:left="993" w:right="7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07C">
        <w:rPr>
          <w:rFonts w:ascii="Times New Roman" w:hAnsi="Times New Roman" w:cs="Times New Roman"/>
          <w:b/>
          <w:bCs/>
          <w:sz w:val="24"/>
          <w:szCs w:val="24"/>
        </w:rPr>
        <w:t xml:space="preserve">Extended Profile </w:t>
      </w:r>
      <w:r w:rsidRPr="0051407C">
        <w:rPr>
          <w:rFonts w:ascii="Times New Roman" w:hAnsi="Times New Roman" w:cs="Times New Roman"/>
          <w:b/>
          <w:bCs/>
          <w:sz w:val="24"/>
          <w:szCs w:val="24"/>
        </w:rPr>
        <w:br/>
        <w:t>3</w:t>
      </w:r>
      <w:r w:rsidR="00777317">
        <w:rPr>
          <w:rFonts w:ascii="Times New Roman" w:hAnsi="Times New Roman" w:cs="Times New Roman"/>
          <w:b/>
          <w:bCs/>
          <w:sz w:val="24"/>
          <w:szCs w:val="24"/>
        </w:rPr>
        <w:t>.1</w:t>
      </w:r>
      <w:bookmarkStart w:id="1" w:name="_GoBack"/>
      <w:bookmarkEnd w:id="1"/>
      <w:r w:rsidRPr="0051407C">
        <w:rPr>
          <w:rFonts w:ascii="Times New Roman" w:hAnsi="Times New Roman" w:cs="Times New Roman"/>
          <w:b/>
          <w:bCs/>
          <w:sz w:val="24"/>
          <w:szCs w:val="24"/>
        </w:rPr>
        <w:t xml:space="preserve"> Institution Expenditure</w:t>
      </w:r>
    </w:p>
    <w:p w14:paraId="34562C77" w14:textId="77777777" w:rsidR="00B929DA" w:rsidRPr="00B929DA" w:rsidRDefault="00B929DA" w:rsidP="00B929DA">
      <w:pPr>
        <w:spacing w:after="0" w:line="24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2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094920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34550408" w:rsidR="00094920" w:rsidRPr="00094920" w:rsidRDefault="0051407C" w:rsidP="0051407C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5140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  <w:vAlign w:val="center"/>
          </w:tcPr>
          <w:p w14:paraId="04516B68" w14:textId="0707BB6E" w:rsidR="00094920" w:rsidRPr="0051407C" w:rsidRDefault="0051407C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07C">
              <w:rPr>
                <w:rFonts w:ascii="Times New Roman" w:hAnsi="Times New Roman" w:cs="Times New Roman"/>
                <w:sz w:val="24"/>
                <w:szCs w:val="24"/>
              </w:rPr>
              <w:t>Expenditure excluding salary component year wise during the last five years (INR in lakhs)</w:t>
            </w:r>
          </w:p>
        </w:tc>
        <w:bookmarkStart w:id="3" w:name="_heading=h.gjdgxs" w:colFirst="0" w:colLast="0"/>
        <w:bookmarkEnd w:id="3"/>
      </w:tr>
      <w:bookmarkEnd w:id="2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42A45" w14:paraId="02F7C18C" w14:textId="77777777" w:rsidTr="00EC2A1E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E42A45" w14:paraId="6E445A30" w14:textId="77777777" w:rsidTr="00E42A45">
        <w:tc>
          <w:tcPr>
            <w:tcW w:w="1870" w:type="dxa"/>
          </w:tcPr>
          <w:p w14:paraId="75C8C809" w14:textId="1DF5C608" w:rsidR="00E42A45" w:rsidRPr="00E42A45" w:rsidRDefault="00BF12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278.02</w:t>
            </w:r>
          </w:p>
        </w:tc>
        <w:tc>
          <w:tcPr>
            <w:tcW w:w="1870" w:type="dxa"/>
          </w:tcPr>
          <w:p w14:paraId="32AEF99C" w14:textId="3CE07500" w:rsidR="00E42A45" w:rsidRPr="00E42A45" w:rsidRDefault="00BF12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259.66</w:t>
            </w:r>
          </w:p>
        </w:tc>
        <w:tc>
          <w:tcPr>
            <w:tcW w:w="1870" w:type="dxa"/>
          </w:tcPr>
          <w:p w14:paraId="7DAA9548" w14:textId="74C83B97" w:rsidR="00E42A45" w:rsidRPr="00E42A45" w:rsidRDefault="00BF12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252.62</w:t>
            </w:r>
          </w:p>
        </w:tc>
        <w:tc>
          <w:tcPr>
            <w:tcW w:w="1870" w:type="dxa"/>
          </w:tcPr>
          <w:p w14:paraId="142DF387" w14:textId="51F60E78" w:rsidR="00E42A45" w:rsidRPr="00E42A45" w:rsidRDefault="00BF12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663.88</w:t>
            </w:r>
          </w:p>
        </w:tc>
        <w:tc>
          <w:tcPr>
            <w:tcW w:w="1870" w:type="dxa"/>
          </w:tcPr>
          <w:p w14:paraId="41E44BFF" w14:textId="08A1BC0B" w:rsidR="00E42A45" w:rsidRPr="00E42A45" w:rsidRDefault="00BF12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428.8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A1E" w14:paraId="6BF22C52" w14:textId="77777777" w:rsidTr="00EC2A1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EC2A1E" w14:paraId="56519CC9" w14:textId="77777777" w:rsidTr="00EC2A1E">
        <w:tc>
          <w:tcPr>
            <w:tcW w:w="4675" w:type="dxa"/>
          </w:tcPr>
          <w:p w14:paraId="449B2C37" w14:textId="7D20F5FA" w:rsidR="00EC2A1E" w:rsidRDefault="00EC2A1E" w:rsidP="00A571F8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A571F8" w:rsidRP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is requested to provide data in the prescribed format of the data template</w:t>
            </w:r>
            <w:r w:rsid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71F8" w:rsidRP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this metric, the format provided by NAAC.</w:t>
            </w:r>
          </w:p>
        </w:tc>
        <w:tc>
          <w:tcPr>
            <w:tcW w:w="4675" w:type="dxa"/>
          </w:tcPr>
          <w:p w14:paraId="2E09DEA9" w14:textId="77777777" w:rsidR="00FA7C6E" w:rsidRDefault="00FA7C6E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FC1F83" w14:textId="4F9B43E8" w:rsidR="00EC2A1E" w:rsidRDefault="00B317A0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6524A3" w:rsidRP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prescribed </w:t>
            </w:r>
            <w:r w:rsidR="00FE04A7" w:rsidRP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format of the data template</w:t>
            </w:r>
            <w:r w:rsidR="00FE04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4A7" w:rsidRPr="00A5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this metric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3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provided.</w:t>
            </w:r>
          </w:p>
        </w:tc>
      </w:tr>
      <w:tr w:rsidR="00EC2A1E" w14:paraId="365D38B5" w14:textId="77777777" w:rsidTr="00EC2A1E">
        <w:tc>
          <w:tcPr>
            <w:tcW w:w="4675" w:type="dxa"/>
          </w:tcPr>
          <w:p w14:paraId="13F8ADB4" w14:textId="08BDE438" w:rsidR="00EC2A1E" w:rsidRDefault="00F468AC" w:rsidP="001F6B20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F6B20" w:rsidRP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MUST provide Year Wise</w:t>
            </w:r>
            <w:r w:rsid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B20" w:rsidRP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Audited Statement of income and expenditure duly certified by Principal and</w:t>
            </w:r>
            <w:r w:rsid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B20" w:rsidRP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Charted Accountant both, HIGHLIGHT the salary component, depreciation and</w:t>
            </w:r>
            <w:r w:rsid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B20" w:rsidRPr="001F6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excess of Income over Expenditure.</w:t>
            </w:r>
          </w:p>
        </w:tc>
        <w:tc>
          <w:tcPr>
            <w:tcW w:w="4675" w:type="dxa"/>
          </w:tcPr>
          <w:p w14:paraId="462C8E55" w14:textId="4B12F39D" w:rsidR="00EC2A1E" w:rsidRDefault="00D618EC" w:rsidP="00311CE9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C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Audited Statement of income and expenditure duly certified by the Principal and Charted Accountant highlighting the salary component and excess of income over expenditure is provided.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97242" w14:paraId="51D6C509" w14:textId="77777777" w:rsidTr="00BB0BB9">
        <w:trPr>
          <w:trHeight w:val="441"/>
          <w:jc w:val="center"/>
        </w:trPr>
        <w:tc>
          <w:tcPr>
            <w:tcW w:w="4675" w:type="dxa"/>
            <w:shd w:val="clear" w:color="auto" w:fill="E5B8B7" w:themeFill="accent2" w:themeFillTint="66"/>
          </w:tcPr>
          <w:p w14:paraId="3E7B67DD" w14:textId="77777777" w:rsidR="00997242" w:rsidRPr="00EC2A1E" w:rsidRDefault="00997242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1F4C6BF8" w14:textId="77777777" w:rsidR="00997242" w:rsidRPr="00EC2A1E" w:rsidRDefault="00997242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997242" w14:paraId="6BB6615D" w14:textId="77777777" w:rsidTr="00BB0BB9">
        <w:trPr>
          <w:jc w:val="center"/>
        </w:trPr>
        <w:tc>
          <w:tcPr>
            <w:tcW w:w="4675" w:type="dxa"/>
          </w:tcPr>
          <w:p w14:paraId="3751D019" w14:textId="20D7E717" w:rsidR="00997242" w:rsidRDefault="00997242" w:rsidP="00AC0C0F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3. </w:t>
            </w:r>
            <w:r w:rsidR="00AC0C0F" w:rsidRP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provide a statement (CA</w:t>
            </w:r>
            <w:r w:rsid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C0F" w:rsidRP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Certificate) showing the total expenditure excluding the salary component for</w:t>
            </w:r>
            <w:r w:rsid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C0F" w:rsidRP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each of the years certified by the Principal &amp; CA both</w:t>
            </w:r>
            <w:r w:rsid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194BF50D" w14:textId="77777777" w:rsidR="00075A28" w:rsidRPr="00075A28" w:rsidRDefault="00075A28" w:rsidP="00A2393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14:paraId="58A92327" w14:textId="43BD35F9" w:rsidR="00997242" w:rsidRDefault="00D618EC" w:rsidP="00A2393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statement (CA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Certificate) showing the total expenditure excluding the salary component for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each of the years certified by the Principal &amp; CA both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provided.</w:t>
            </w:r>
          </w:p>
        </w:tc>
      </w:tr>
      <w:tr w:rsidR="00BB0BB9" w14:paraId="4704E3F5" w14:textId="77777777" w:rsidTr="00BB0BB9">
        <w:trPr>
          <w:jc w:val="center"/>
        </w:trPr>
        <w:tc>
          <w:tcPr>
            <w:tcW w:w="4675" w:type="dxa"/>
          </w:tcPr>
          <w:p w14:paraId="4EC21097" w14:textId="77600AF8" w:rsidR="00BB0BB9" w:rsidRDefault="00BB0BB9" w:rsidP="00C92A91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C92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Also Expenditure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2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excluding salary year-wise should not be less than the addition of Expenditure for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2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infrastructure augmentation, excluding salary and Expenditure incurred 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2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maintenance of infrastructure (physical facilities and academic support facilities)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2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excluding salary components.so please check and provide accordingly</w:t>
            </w:r>
          </w:p>
        </w:tc>
        <w:tc>
          <w:tcPr>
            <w:tcW w:w="4675" w:type="dxa"/>
            <w:vMerge w:val="restart"/>
          </w:tcPr>
          <w:p w14:paraId="0BF66793" w14:textId="77777777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85336D" w14:textId="77777777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01ABF3" w14:textId="77777777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061EFF" w14:textId="77777777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BAD21D" w14:textId="77777777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03489A" w14:textId="44DFE757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Accepts DVV Suggestions &amp; documents provided accordingly</w:t>
            </w:r>
          </w:p>
        </w:tc>
      </w:tr>
      <w:tr w:rsidR="00BB0BB9" w14:paraId="2E095134" w14:textId="77777777" w:rsidTr="00BB0BB9">
        <w:trPr>
          <w:jc w:val="center"/>
        </w:trPr>
        <w:tc>
          <w:tcPr>
            <w:tcW w:w="4675" w:type="dxa"/>
          </w:tcPr>
          <w:p w14:paraId="5CCB1EFB" w14:textId="044CD368" w:rsidR="00BB0BB9" w:rsidRPr="00A071EC" w:rsidRDefault="00BB0BB9" w:rsidP="00A071E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Kindly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note that the calculation of this metrics is to be calculated excluding salary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component, depreciation and excess of income over expenditure from the total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expenditure given in audited statements only apart from these all other expense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 to be considered. Note: a. Claims made without Audited Income Expenditure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statements will not to be considered. b. The audited financial statements must be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name of HEI. no other name or parent body's details will not be entertained.</w:t>
            </w:r>
          </w:p>
        </w:tc>
        <w:tc>
          <w:tcPr>
            <w:tcW w:w="4675" w:type="dxa"/>
            <w:vMerge/>
          </w:tcPr>
          <w:p w14:paraId="77706616" w14:textId="5966BF19" w:rsidR="00BB0BB9" w:rsidRDefault="00BB0BB9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F67CE" w14:textId="77777777" w:rsidR="00795307" w:rsidRDefault="00795307"/>
    <w:p w14:paraId="7B1CFD2D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20375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930A3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6191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D6347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48414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94917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84C4C" w14:textId="77777777" w:rsidR="000B7B1E" w:rsidRDefault="000B7B1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60DF" w14:textId="7385B5B1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3787"/>
        <w:gridCol w:w="4373"/>
      </w:tblGrid>
      <w:tr w:rsidR="008E758E" w14:paraId="300B0E3C" w14:textId="77777777" w:rsidTr="008E758E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373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FC594B" w14:paraId="1DD09D42" w14:textId="77777777" w:rsidTr="00954825">
        <w:tc>
          <w:tcPr>
            <w:tcW w:w="1190" w:type="dxa"/>
          </w:tcPr>
          <w:p w14:paraId="43C5ADAA" w14:textId="672DB2CF" w:rsidR="00FC594B" w:rsidRDefault="00FC594B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</w:tcPr>
          <w:p w14:paraId="11A43298" w14:textId="38175F18" w:rsidR="00FC594B" w:rsidRPr="00C30501" w:rsidRDefault="00BB0BB9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 Template</w:t>
            </w:r>
          </w:p>
        </w:tc>
        <w:tc>
          <w:tcPr>
            <w:tcW w:w="4373" w:type="dxa"/>
            <w:vAlign w:val="center"/>
          </w:tcPr>
          <w:p w14:paraId="6335B0E8" w14:textId="0E1DB37D" w:rsidR="00BB0BB9" w:rsidRPr="000C1078" w:rsidRDefault="00DE39D0" w:rsidP="006266E0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FC594B" w:rsidRPr="000C107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E758E" w14:paraId="79540CC7" w14:textId="77777777" w:rsidTr="00954825">
        <w:tc>
          <w:tcPr>
            <w:tcW w:w="1190" w:type="dxa"/>
          </w:tcPr>
          <w:p w14:paraId="332DD7D5" w14:textId="0C0C832B" w:rsidR="008E758E" w:rsidRDefault="00FC594B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</w:tcPr>
          <w:p w14:paraId="28484164" w14:textId="700B9905" w:rsidR="008E758E" w:rsidRPr="00C30501" w:rsidRDefault="00C30501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Audited Income and Expenditure Statement</w:t>
            </w:r>
          </w:p>
        </w:tc>
        <w:tc>
          <w:tcPr>
            <w:tcW w:w="4373" w:type="dxa"/>
            <w:vAlign w:val="center"/>
          </w:tcPr>
          <w:p w14:paraId="0EE81AAD" w14:textId="7470C8A7" w:rsidR="008E758E" w:rsidRPr="000C1078" w:rsidRDefault="00DE39D0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954825" w:rsidRPr="000C107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E758E" w14:paraId="0CB62E5F" w14:textId="77777777" w:rsidTr="00954825">
        <w:tc>
          <w:tcPr>
            <w:tcW w:w="1190" w:type="dxa"/>
          </w:tcPr>
          <w:p w14:paraId="287B20E6" w14:textId="389116CE" w:rsidR="008E758E" w:rsidRDefault="00FC594B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14:paraId="0C6FD886" w14:textId="6A96E5A0" w:rsidR="008E758E" w:rsidRPr="008B7FE3" w:rsidRDefault="00C30501" w:rsidP="00C3050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 Expenditure excluding Salary component</w:t>
            </w:r>
          </w:p>
        </w:tc>
        <w:tc>
          <w:tcPr>
            <w:tcW w:w="4373" w:type="dxa"/>
            <w:vAlign w:val="center"/>
          </w:tcPr>
          <w:p w14:paraId="16A9D752" w14:textId="2C235B42" w:rsidR="008E758E" w:rsidRPr="000C1078" w:rsidRDefault="00DE39D0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54825" w:rsidRPr="000C107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3BD4EB2C" w14:textId="3119911A" w:rsidR="008E758E" w:rsidRDefault="008E758E" w:rsidP="005A4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051FC" w14:textId="04B60B97" w:rsidR="002F219D" w:rsidRDefault="002F219D" w:rsidP="005A4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74791" w14:textId="01B169DC" w:rsidR="002F219D" w:rsidRDefault="002F219D" w:rsidP="005A4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219D" w:rsidSect="00127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7206D" w14:textId="77777777" w:rsidR="00DE39D0" w:rsidRDefault="00DE39D0" w:rsidP="00113665">
      <w:pPr>
        <w:spacing w:after="0" w:line="240" w:lineRule="auto"/>
      </w:pPr>
      <w:r>
        <w:separator/>
      </w:r>
    </w:p>
  </w:endnote>
  <w:endnote w:type="continuationSeparator" w:id="0">
    <w:p w14:paraId="4F0EBFDA" w14:textId="77777777" w:rsidR="00DE39D0" w:rsidRDefault="00DE39D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4444" w14:textId="77777777" w:rsidR="00DE39D0" w:rsidRDefault="00DE39D0" w:rsidP="00113665">
      <w:pPr>
        <w:spacing w:after="0" w:line="240" w:lineRule="auto"/>
      </w:pPr>
      <w:r>
        <w:separator/>
      </w:r>
    </w:p>
  </w:footnote>
  <w:footnote w:type="continuationSeparator" w:id="0">
    <w:p w14:paraId="30AA5B30" w14:textId="77777777" w:rsidR="00DE39D0" w:rsidRDefault="00DE39D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DE39D0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DE39D0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DE39D0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11433"/>
    <w:rsid w:val="00043231"/>
    <w:rsid w:val="00075A28"/>
    <w:rsid w:val="00094920"/>
    <w:rsid w:val="00095507"/>
    <w:rsid w:val="000A7BAD"/>
    <w:rsid w:val="000B7B1E"/>
    <w:rsid w:val="000C1078"/>
    <w:rsid w:val="000F35A7"/>
    <w:rsid w:val="00104A63"/>
    <w:rsid w:val="00113665"/>
    <w:rsid w:val="00127145"/>
    <w:rsid w:val="001610E3"/>
    <w:rsid w:val="001A48C7"/>
    <w:rsid w:val="001B2731"/>
    <w:rsid w:val="001F6B20"/>
    <w:rsid w:val="002435A3"/>
    <w:rsid w:val="00245239"/>
    <w:rsid w:val="002812F6"/>
    <w:rsid w:val="002852C8"/>
    <w:rsid w:val="00295101"/>
    <w:rsid w:val="002A5C8A"/>
    <w:rsid w:val="002C0CD9"/>
    <w:rsid w:val="002F219D"/>
    <w:rsid w:val="00311CE9"/>
    <w:rsid w:val="00314276"/>
    <w:rsid w:val="00340288"/>
    <w:rsid w:val="00352DEA"/>
    <w:rsid w:val="00375812"/>
    <w:rsid w:val="003A3036"/>
    <w:rsid w:val="003A495B"/>
    <w:rsid w:val="003E049C"/>
    <w:rsid w:val="003E71E0"/>
    <w:rsid w:val="004154B6"/>
    <w:rsid w:val="00421FCB"/>
    <w:rsid w:val="00430F83"/>
    <w:rsid w:val="00431C67"/>
    <w:rsid w:val="00445E7F"/>
    <w:rsid w:val="004464D2"/>
    <w:rsid w:val="00463932"/>
    <w:rsid w:val="004645F1"/>
    <w:rsid w:val="00473A40"/>
    <w:rsid w:val="004E159A"/>
    <w:rsid w:val="0051407C"/>
    <w:rsid w:val="005146BE"/>
    <w:rsid w:val="00531198"/>
    <w:rsid w:val="00564335"/>
    <w:rsid w:val="005A41E9"/>
    <w:rsid w:val="005E6186"/>
    <w:rsid w:val="005F6FD0"/>
    <w:rsid w:val="005F7C22"/>
    <w:rsid w:val="006266E0"/>
    <w:rsid w:val="006373E2"/>
    <w:rsid w:val="006524A3"/>
    <w:rsid w:val="00721A57"/>
    <w:rsid w:val="00736454"/>
    <w:rsid w:val="007605CA"/>
    <w:rsid w:val="00777317"/>
    <w:rsid w:val="00795307"/>
    <w:rsid w:val="007B46B7"/>
    <w:rsid w:val="007E5C21"/>
    <w:rsid w:val="00813005"/>
    <w:rsid w:val="00863835"/>
    <w:rsid w:val="008903F0"/>
    <w:rsid w:val="00894A52"/>
    <w:rsid w:val="00896463"/>
    <w:rsid w:val="008B7FE3"/>
    <w:rsid w:val="008C04BE"/>
    <w:rsid w:val="008E521C"/>
    <w:rsid w:val="008E758E"/>
    <w:rsid w:val="00911D43"/>
    <w:rsid w:val="00954825"/>
    <w:rsid w:val="00997242"/>
    <w:rsid w:val="009D6CC7"/>
    <w:rsid w:val="009F56F2"/>
    <w:rsid w:val="00A071EC"/>
    <w:rsid w:val="00A23932"/>
    <w:rsid w:val="00A23DD0"/>
    <w:rsid w:val="00A571F8"/>
    <w:rsid w:val="00A5757B"/>
    <w:rsid w:val="00AA0BE6"/>
    <w:rsid w:val="00AC015C"/>
    <w:rsid w:val="00AC0C0F"/>
    <w:rsid w:val="00AF0753"/>
    <w:rsid w:val="00B317A0"/>
    <w:rsid w:val="00B36866"/>
    <w:rsid w:val="00B44C16"/>
    <w:rsid w:val="00B44F8F"/>
    <w:rsid w:val="00B669F8"/>
    <w:rsid w:val="00B929DA"/>
    <w:rsid w:val="00BB0BB9"/>
    <w:rsid w:val="00BD7AE3"/>
    <w:rsid w:val="00BF1214"/>
    <w:rsid w:val="00C11362"/>
    <w:rsid w:val="00C30501"/>
    <w:rsid w:val="00C60597"/>
    <w:rsid w:val="00C92A91"/>
    <w:rsid w:val="00C955B5"/>
    <w:rsid w:val="00CD2752"/>
    <w:rsid w:val="00D04376"/>
    <w:rsid w:val="00D16EA6"/>
    <w:rsid w:val="00D618EC"/>
    <w:rsid w:val="00D70817"/>
    <w:rsid w:val="00DE39D0"/>
    <w:rsid w:val="00DE6DA7"/>
    <w:rsid w:val="00E05FF2"/>
    <w:rsid w:val="00E42A45"/>
    <w:rsid w:val="00E90B3D"/>
    <w:rsid w:val="00EB20D2"/>
    <w:rsid w:val="00EC2A1E"/>
    <w:rsid w:val="00EC461E"/>
    <w:rsid w:val="00EC4F37"/>
    <w:rsid w:val="00EE1059"/>
    <w:rsid w:val="00EE1B94"/>
    <w:rsid w:val="00F468AC"/>
    <w:rsid w:val="00FA7C6E"/>
    <w:rsid w:val="00FB7BD0"/>
    <w:rsid w:val="00FC594B"/>
    <w:rsid w:val="00FD03AF"/>
    <w:rsid w:val="00FE04A7"/>
    <w:rsid w:val="00FE5121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Extended_Profile/3.1/3.1.3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Extended_Profile/3.1/3.1.2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Extended_Profile/3.1/3.1.1.xls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</cp:revision>
  <cp:lastPrinted>2023-11-25T10:13:00Z</cp:lastPrinted>
  <dcterms:created xsi:type="dcterms:W3CDTF">2024-01-11T11:28:00Z</dcterms:created>
  <dcterms:modified xsi:type="dcterms:W3CDTF">2024-01-12T10:33:00Z</dcterms:modified>
</cp:coreProperties>
</file>